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CC066" w14:textId="75F97687" w:rsidR="00106900" w:rsidRPr="007B4727" w:rsidRDefault="00F65AB0" w:rsidP="00147F13">
      <w:pPr>
        <w:spacing w:line="360" w:lineRule="auto"/>
        <w:jc w:val="center"/>
        <w:rPr>
          <w:rFonts w:ascii="Times New Roman" w:hAnsi="Times New Roman" w:cs="Times New Roman"/>
          <w:color w:val="000000" w:themeColor="text1"/>
          <w:sz w:val="24"/>
          <w:szCs w:val="24"/>
        </w:rPr>
      </w:pPr>
      <w:r w:rsidRPr="007B4727">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70"/>
        <w:gridCol w:w="3440"/>
      </w:tblGrid>
      <w:tr w:rsidR="007B4727" w:rsidRPr="007B4727" w14:paraId="51335FA7" w14:textId="77777777" w:rsidTr="00147F13">
        <w:trPr>
          <w:trHeight w:val="1075"/>
        </w:trPr>
        <w:tc>
          <w:tcPr>
            <w:tcW w:w="3062" w:type="dxa"/>
          </w:tcPr>
          <w:p w14:paraId="386D6331" w14:textId="0BDA3FE5" w:rsidR="008B4488" w:rsidRDefault="00F65AB0" w:rsidP="00147F13">
            <w:pPr>
              <w:spacing w:line="360" w:lineRule="auto"/>
              <w:rPr>
                <w:rFonts w:ascii="Times New Roman" w:hAnsi="Times New Roman" w:cs="Times New Roman"/>
                <w:b/>
                <w:bCs/>
                <w:color w:val="000000" w:themeColor="text1"/>
                <w:sz w:val="24"/>
                <w:szCs w:val="24"/>
              </w:rPr>
            </w:pPr>
            <w:r w:rsidRPr="005D7FCF">
              <w:rPr>
                <w:rFonts w:ascii="Times New Roman" w:hAnsi="Times New Roman" w:cs="Times New Roman"/>
                <w:b/>
                <w:bCs/>
                <w:color w:val="000000" w:themeColor="text1"/>
                <w:sz w:val="24"/>
                <w:szCs w:val="24"/>
              </w:rPr>
              <w:t>Article Nu</w:t>
            </w:r>
            <w:r w:rsidR="00AF6633" w:rsidRPr="005D7FCF">
              <w:rPr>
                <w:rFonts w:ascii="Times New Roman" w:hAnsi="Times New Roman" w:cs="Times New Roman"/>
                <w:b/>
                <w:bCs/>
                <w:color w:val="000000" w:themeColor="text1"/>
                <w:sz w:val="24"/>
                <w:szCs w:val="24"/>
              </w:rPr>
              <w:t>mber:</w:t>
            </w:r>
          </w:p>
          <w:p w14:paraId="3DEDC094" w14:textId="6107EDD6" w:rsidR="005D7FCF" w:rsidRPr="002B3C95" w:rsidRDefault="00147F13" w:rsidP="00147F13">
            <w:pPr>
              <w:spacing w:line="360" w:lineRule="auto"/>
              <w:rPr>
                <w:rFonts w:ascii="Times New Roman" w:hAnsi="Times New Roman" w:cs="Times New Roman"/>
                <w:b/>
                <w:bCs/>
                <w:color w:val="000000" w:themeColor="text1"/>
                <w:sz w:val="24"/>
                <w:szCs w:val="24"/>
              </w:rPr>
            </w:pPr>
            <w:r w:rsidRPr="00147F13">
              <w:rPr>
                <w:rFonts w:ascii="Times New Roman" w:hAnsi="Times New Roman" w:cs="Times New Roman"/>
                <w:b/>
                <w:bCs/>
                <w:color w:val="000000" w:themeColor="text1"/>
                <w:sz w:val="24"/>
                <w:szCs w:val="24"/>
              </w:rPr>
              <w:t>JCVM-2618</w:t>
            </w:r>
          </w:p>
        </w:tc>
        <w:tc>
          <w:tcPr>
            <w:tcW w:w="3670" w:type="dxa"/>
          </w:tcPr>
          <w:p w14:paraId="085990A3" w14:textId="5B041650" w:rsidR="00147F13" w:rsidRDefault="00147F13" w:rsidP="00147F13">
            <w:pPr>
              <w:autoSpaceDE w:val="0"/>
              <w:autoSpaceDN w:val="0"/>
              <w:adjustRightInd w:val="0"/>
              <w:spacing w:after="0" w:line="360" w:lineRule="auto"/>
              <w:rPr>
                <w:rFonts w:ascii="Times New Roman" w:hAnsi="Times New Roman" w:cs="Times New Roman"/>
                <w:b/>
                <w:bCs/>
                <w:color w:val="000000" w:themeColor="text1"/>
                <w:sz w:val="24"/>
                <w:szCs w:val="24"/>
                <w:lang w:val="en-GB"/>
              </w:rPr>
            </w:pPr>
            <w:r w:rsidRPr="00147F13">
              <w:rPr>
                <w:rFonts w:ascii="Times New Roman" w:hAnsi="Times New Roman" w:cs="Times New Roman"/>
                <w:b/>
                <w:bCs/>
                <w:color w:val="000000" w:themeColor="text1"/>
                <w:sz w:val="24"/>
                <w:szCs w:val="24"/>
                <w:lang w:val="en-GB"/>
              </w:rPr>
              <w:t>Author Name:</w:t>
            </w:r>
          </w:p>
          <w:p w14:paraId="0E0051C1" w14:textId="70021D04" w:rsidR="00147F13" w:rsidRPr="00147F13" w:rsidRDefault="00147F13" w:rsidP="00147F13">
            <w:pPr>
              <w:autoSpaceDE w:val="0"/>
              <w:autoSpaceDN w:val="0"/>
              <w:adjustRightInd w:val="0"/>
              <w:spacing w:after="0" w:line="360" w:lineRule="auto"/>
              <w:rPr>
                <w:rFonts w:ascii="Times New Roman" w:hAnsi="Times New Roman" w:cs="Times New Roman"/>
                <w:b/>
                <w:bCs/>
                <w:color w:val="000000" w:themeColor="text1"/>
                <w:sz w:val="24"/>
                <w:szCs w:val="24"/>
                <w:lang w:val="en-GB"/>
              </w:rPr>
            </w:pPr>
            <w:r w:rsidRPr="00147F13">
              <w:rPr>
                <w:rFonts w:ascii="Times New Roman" w:hAnsi="Times New Roman" w:cs="Times New Roman"/>
                <w:b/>
                <w:bCs/>
                <w:color w:val="000000" w:themeColor="text1"/>
                <w:sz w:val="24"/>
                <w:szCs w:val="24"/>
              </w:rPr>
              <w:t>Forster Olaf</w:t>
            </w:r>
          </w:p>
        </w:tc>
        <w:tc>
          <w:tcPr>
            <w:tcW w:w="3440" w:type="dxa"/>
          </w:tcPr>
          <w:p w14:paraId="3D4D1535" w14:textId="568D6DBC" w:rsidR="008B4488" w:rsidRPr="007B4727" w:rsidRDefault="008B4488" w:rsidP="00147F13">
            <w:pPr>
              <w:spacing w:line="360" w:lineRule="auto"/>
              <w:rPr>
                <w:rFonts w:ascii="Times New Roman" w:hAnsi="Times New Roman" w:cs="Times New Roman"/>
                <w:color w:val="000000" w:themeColor="text1"/>
                <w:sz w:val="24"/>
                <w:szCs w:val="24"/>
              </w:rPr>
            </w:pPr>
          </w:p>
        </w:tc>
      </w:tr>
      <w:tr w:rsidR="007B4727" w:rsidRPr="007B4727" w14:paraId="1E818F0A" w14:textId="77777777" w:rsidTr="00147F13">
        <w:trPr>
          <w:trHeight w:val="413"/>
        </w:trPr>
        <w:tc>
          <w:tcPr>
            <w:tcW w:w="3062" w:type="dxa"/>
          </w:tcPr>
          <w:p w14:paraId="3AE97BDC" w14:textId="77777777" w:rsidR="008B4488" w:rsidRPr="007B4727" w:rsidRDefault="00AF6633" w:rsidP="00147F13">
            <w:pPr>
              <w:spacing w:line="360" w:lineRule="auto"/>
              <w:ind w:left="360"/>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Accept: 1</w:t>
            </w:r>
          </w:p>
        </w:tc>
        <w:tc>
          <w:tcPr>
            <w:tcW w:w="3670" w:type="dxa"/>
          </w:tcPr>
          <w:p w14:paraId="2A4179DF" w14:textId="3707CEA3" w:rsidR="008B4488" w:rsidRPr="00147F13" w:rsidRDefault="00AF6633" w:rsidP="00147F13">
            <w:pPr>
              <w:pStyle w:val="ListParagraph"/>
              <w:numPr>
                <w:ilvl w:val="0"/>
                <w:numId w:val="6"/>
              </w:numPr>
              <w:spacing w:line="360" w:lineRule="auto"/>
              <w:rPr>
                <w:rFonts w:ascii="Times New Roman" w:hAnsi="Times New Roman" w:cs="Times New Roman"/>
                <w:b/>
                <w:bCs/>
                <w:color w:val="000000" w:themeColor="text1"/>
                <w:sz w:val="24"/>
                <w:szCs w:val="24"/>
              </w:rPr>
            </w:pPr>
            <w:r w:rsidRPr="00147F13">
              <w:rPr>
                <w:rFonts w:ascii="Times New Roman" w:hAnsi="Times New Roman" w:cs="Times New Roman"/>
                <w:b/>
                <w:bCs/>
                <w:color w:val="000000" w:themeColor="text1"/>
                <w:sz w:val="24"/>
                <w:szCs w:val="24"/>
              </w:rPr>
              <w:t>Minor Revision: 2</w:t>
            </w:r>
          </w:p>
        </w:tc>
        <w:tc>
          <w:tcPr>
            <w:tcW w:w="3440" w:type="dxa"/>
          </w:tcPr>
          <w:p w14:paraId="2CED1669" w14:textId="77777777" w:rsidR="008B4488" w:rsidRPr="007B4727" w:rsidRDefault="00AF6633" w:rsidP="00147F13">
            <w:pPr>
              <w:spacing w:line="360" w:lineRule="auto"/>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Major Revision: 3</w:t>
            </w:r>
          </w:p>
        </w:tc>
      </w:tr>
      <w:tr w:rsidR="007B4727" w:rsidRPr="007B4727" w14:paraId="12B3DCF4" w14:textId="77777777" w:rsidTr="00147F13">
        <w:trPr>
          <w:trHeight w:val="440"/>
        </w:trPr>
        <w:tc>
          <w:tcPr>
            <w:tcW w:w="3062" w:type="dxa"/>
          </w:tcPr>
          <w:p w14:paraId="6B5944C0" w14:textId="0D7AEDD4" w:rsidR="00AF6633" w:rsidRPr="007B4727" w:rsidRDefault="00AF6633" w:rsidP="00147F13">
            <w:pPr>
              <w:spacing w:line="360" w:lineRule="auto"/>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Reject: 4</w:t>
            </w:r>
          </w:p>
        </w:tc>
        <w:tc>
          <w:tcPr>
            <w:tcW w:w="3670" w:type="dxa"/>
          </w:tcPr>
          <w:p w14:paraId="5AAF7CF3" w14:textId="40029F47" w:rsidR="00AF6633" w:rsidRPr="007B4727" w:rsidRDefault="00AF6633" w:rsidP="00147F13">
            <w:pPr>
              <w:spacing w:line="360" w:lineRule="auto"/>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Re-revision: 5</w:t>
            </w:r>
          </w:p>
        </w:tc>
        <w:tc>
          <w:tcPr>
            <w:tcW w:w="3440" w:type="dxa"/>
          </w:tcPr>
          <w:p w14:paraId="19595238" w14:textId="77777777" w:rsidR="00AF6633" w:rsidRPr="007B4727" w:rsidRDefault="00AF6633" w:rsidP="00147F13">
            <w:pPr>
              <w:spacing w:line="360" w:lineRule="auto"/>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Poor Quality: 6</w:t>
            </w:r>
          </w:p>
        </w:tc>
      </w:tr>
      <w:tr w:rsidR="007B4727" w:rsidRPr="007B4727" w14:paraId="1EE1E661" w14:textId="77777777" w:rsidTr="003B2769">
        <w:trPr>
          <w:trHeight w:val="2275"/>
        </w:trPr>
        <w:tc>
          <w:tcPr>
            <w:tcW w:w="10172" w:type="dxa"/>
            <w:gridSpan w:val="3"/>
          </w:tcPr>
          <w:p w14:paraId="283B26B5" w14:textId="2DF2E9E7" w:rsidR="00147F13" w:rsidRDefault="00147F13" w:rsidP="00147F13">
            <w:pPr>
              <w:pStyle w:val="Heading3"/>
              <w:shd w:val="clear" w:color="auto" w:fill="FFFFFF"/>
              <w:spacing w:before="0" w:beforeAutospacing="0" w:after="120" w:afterAutospacing="0" w:line="360" w:lineRule="auto"/>
              <w:jc w:val="center"/>
              <w:rPr>
                <w:b w:val="0"/>
                <w:bCs w:val="0"/>
                <w:color w:val="000000" w:themeColor="text1"/>
                <w:sz w:val="24"/>
                <w:szCs w:val="24"/>
                <w:shd w:val="clear" w:color="auto" w:fill="F9F9F9"/>
              </w:rPr>
            </w:pPr>
            <w:r w:rsidRPr="00147F13">
              <w:rPr>
                <w:rFonts w:eastAsiaTheme="minorEastAsia"/>
                <w:color w:val="000000" w:themeColor="text1"/>
                <w:sz w:val="24"/>
                <w:szCs w:val="24"/>
                <w:lang w:val="en-US" w:eastAsia="en-US"/>
              </w:rPr>
              <w:t>Pentoxifylline may be potentially harmful in the treatment of peripartum cardiomyopathy</w:t>
            </w:r>
          </w:p>
          <w:p w14:paraId="73FE03A7" w14:textId="77777777" w:rsidR="004B509E" w:rsidRDefault="004B509E" w:rsidP="00147F13">
            <w:pPr>
              <w:pStyle w:val="ListParagraph1"/>
              <w:spacing w:line="360" w:lineRule="auto"/>
              <w:ind w:left="0"/>
              <w:jc w:val="both"/>
              <w:rPr>
                <w:rFonts w:ascii="Times New Roman" w:hAnsi="Times New Roman"/>
                <w:sz w:val="24"/>
                <w:szCs w:val="24"/>
              </w:rPr>
            </w:pPr>
            <w:r w:rsidRPr="00147F13">
              <w:rPr>
                <w:rFonts w:ascii="Times New Roman" w:hAnsi="Times New Roman"/>
                <w:sz w:val="24"/>
                <w:szCs w:val="24"/>
              </w:rPr>
              <w:t xml:space="preserve">This is a randomized and placebo-controlled study designed to objectively analyze the effect of pentoxifylline 800mg TID in addition to standard heart failure therapy in PPCM. </w:t>
            </w:r>
          </w:p>
          <w:p w14:paraId="34F6AA1F" w14:textId="77777777" w:rsidR="004B509E" w:rsidRDefault="004B509E" w:rsidP="00147F13">
            <w:pPr>
              <w:pStyle w:val="ListParagraph1"/>
              <w:spacing w:line="360" w:lineRule="auto"/>
              <w:ind w:left="0"/>
              <w:jc w:val="both"/>
              <w:rPr>
                <w:rFonts w:ascii="Times New Roman" w:hAnsi="Times New Roman"/>
                <w:sz w:val="24"/>
                <w:szCs w:val="24"/>
              </w:rPr>
            </w:pPr>
          </w:p>
          <w:p w14:paraId="623DE94D" w14:textId="44181A2B" w:rsidR="0074266B" w:rsidRDefault="00147F13" w:rsidP="00147F13">
            <w:pPr>
              <w:pStyle w:val="ListParagraph1"/>
              <w:spacing w:line="360" w:lineRule="auto"/>
              <w:ind w:left="0"/>
              <w:jc w:val="both"/>
              <w:rPr>
                <w:rFonts w:ascii="Times New Roman" w:hAnsi="Times New Roman"/>
                <w:sz w:val="24"/>
                <w:szCs w:val="24"/>
              </w:rPr>
            </w:pPr>
            <w:r w:rsidRPr="00DE798A">
              <w:rPr>
                <w:rFonts w:ascii="Times New Roman" w:hAnsi="Times New Roman"/>
                <w:sz w:val="24"/>
                <w:szCs w:val="24"/>
              </w:rPr>
              <w:t xml:space="preserve">In this manuscript the authors </w:t>
            </w:r>
            <w:r>
              <w:rPr>
                <w:rFonts w:ascii="Times New Roman" w:hAnsi="Times New Roman"/>
                <w:sz w:val="24"/>
                <w:szCs w:val="24"/>
              </w:rPr>
              <w:t>studied</w:t>
            </w:r>
            <w:r w:rsidRPr="00DE798A">
              <w:rPr>
                <w:rFonts w:ascii="Times New Roman" w:hAnsi="Times New Roman"/>
                <w:sz w:val="24"/>
                <w:szCs w:val="24"/>
              </w:rPr>
              <w:t xml:space="preserve"> the </w:t>
            </w:r>
            <w:r>
              <w:rPr>
                <w:rFonts w:ascii="Times New Roman" w:hAnsi="Times New Roman"/>
                <w:sz w:val="24"/>
                <w:szCs w:val="24"/>
              </w:rPr>
              <w:t xml:space="preserve">therapeutic </w:t>
            </w:r>
            <w:r w:rsidRPr="00DE798A">
              <w:rPr>
                <w:rFonts w:ascii="Times New Roman" w:hAnsi="Times New Roman"/>
                <w:sz w:val="24"/>
                <w:szCs w:val="24"/>
              </w:rPr>
              <w:t xml:space="preserve">effects of </w:t>
            </w:r>
            <w:r>
              <w:rPr>
                <w:rFonts w:ascii="Times New Roman" w:hAnsi="Times New Roman"/>
                <w:sz w:val="24"/>
                <w:szCs w:val="24"/>
              </w:rPr>
              <w:t xml:space="preserve">PTX </w:t>
            </w:r>
            <w:r w:rsidRPr="00DE798A">
              <w:rPr>
                <w:rFonts w:ascii="Times New Roman" w:hAnsi="Times New Roman"/>
                <w:sz w:val="24"/>
                <w:szCs w:val="24"/>
              </w:rPr>
              <w:t xml:space="preserve">on </w:t>
            </w:r>
            <w:r>
              <w:rPr>
                <w:rFonts w:ascii="Times New Roman" w:hAnsi="Times New Roman"/>
                <w:sz w:val="24"/>
                <w:szCs w:val="24"/>
              </w:rPr>
              <w:t>PPCM patients</w:t>
            </w:r>
            <w:r>
              <w:rPr>
                <w:rFonts w:ascii="Times New Roman" w:hAnsi="Times New Roman" w:hint="eastAsia"/>
                <w:sz w:val="24"/>
                <w:szCs w:val="24"/>
              </w:rPr>
              <w:t xml:space="preserve"> </w:t>
            </w:r>
            <w:r>
              <w:rPr>
                <w:rFonts w:ascii="Times New Roman" w:hAnsi="Times New Roman"/>
                <w:sz w:val="24"/>
                <w:szCs w:val="24"/>
              </w:rPr>
              <w:t>by clinical observation. They found that the mortality for PPCM patients was not improved through the addition of PTX 800 mg TID to standard heart failure therapy. Moreover, 4 patients died in the PTX group and 1 in the placebo group.</w:t>
            </w:r>
          </w:p>
          <w:p w14:paraId="6BB0C5DA" w14:textId="77777777" w:rsidR="0074266B" w:rsidRDefault="0074266B" w:rsidP="00147F13">
            <w:pPr>
              <w:pStyle w:val="ListParagraph1"/>
              <w:spacing w:line="360" w:lineRule="auto"/>
              <w:ind w:left="0"/>
              <w:jc w:val="both"/>
              <w:rPr>
                <w:rFonts w:ascii="Times New Roman" w:hAnsi="Times New Roman"/>
                <w:sz w:val="24"/>
                <w:szCs w:val="24"/>
              </w:rPr>
            </w:pPr>
          </w:p>
          <w:p w14:paraId="37498F6E" w14:textId="77777777" w:rsidR="00147F13" w:rsidRDefault="00147F13" w:rsidP="00147F13">
            <w:pPr>
              <w:pStyle w:val="ListParagraph1"/>
              <w:spacing w:line="360" w:lineRule="auto"/>
              <w:ind w:left="0"/>
              <w:jc w:val="both"/>
              <w:rPr>
                <w:rFonts w:ascii="Times New Roman" w:hAnsi="Times New Roman"/>
                <w:sz w:val="24"/>
                <w:szCs w:val="24"/>
              </w:rPr>
            </w:pPr>
            <w:r>
              <w:rPr>
                <w:rFonts w:ascii="Times New Roman" w:hAnsi="Times New Roman"/>
                <w:sz w:val="24"/>
                <w:szCs w:val="24"/>
              </w:rPr>
              <w:t>This study has an important clinical significance, but more details about the conditions of the patients should be considered. Such as, whether they have diabetes? Any infections except HIV? Alcohol consumption? Drugs/medicine? These factors are very important in the progress of cardiomyopathy.</w:t>
            </w:r>
          </w:p>
          <w:p w14:paraId="264FF56F" w14:textId="77777777" w:rsidR="0074266B" w:rsidRDefault="00147F13" w:rsidP="004B509E">
            <w:pPr>
              <w:pStyle w:val="ListParagraph1"/>
              <w:spacing w:line="360" w:lineRule="auto"/>
              <w:ind w:left="0"/>
              <w:jc w:val="both"/>
              <w:rPr>
                <w:rFonts w:ascii="Times New Roman" w:hAnsi="Times New Roman"/>
                <w:sz w:val="24"/>
                <w:szCs w:val="24"/>
              </w:rPr>
            </w:pPr>
            <w:r>
              <w:rPr>
                <w:rFonts w:ascii="Times New Roman" w:hAnsi="Times New Roman"/>
                <w:sz w:val="24"/>
                <w:szCs w:val="24"/>
              </w:rPr>
              <w:t>Because lack of more conditions of the patients in this study, the conclusion that PTX may be harmful in the treatment of PPCM</w:t>
            </w:r>
            <w:r w:rsidR="00742D2B">
              <w:rPr>
                <w:rFonts w:ascii="Times New Roman" w:hAnsi="Times New Roman"/>
                <w:sz w:val="24"/>
                <w:szCs w:val="24"/>
              </w:rPr>
              <w:t>.</w:t>
            </w:r>
          </w:p>
          <w:p w14:paraId="0993D878" w14:textId="4751C06D" w:rsidR="004B509E" w:rsidRDefault="00147F13" w:rsidP="004B509E">
            <w:pPr>
              <w:pStyle w:val="ListParagraph1"/>
              <w:spacing w:line="360" w:lineRule="auto"/>
              <w:ind w:left="0"/>
              <w:jc w:val="both"/>
              <w:rPr>
                <w:rFonts w:ascii="Times New Roman" w:hAnsi="Times New Roman"/>
                <w:sz w:val="24"/>
                <w:szCs w:val="24"/>
              </w:rPr>
            </w:pPr>
            <w:r>
              <w:rPr>
                <w:rFonts w:ascii="Times New Roman" w:hAnsi="Times New Roman"/>
                <w:sz w:val="24"/>
                <w:szCs w:val="24"/>
              </w:rPr>
              <w:t xml:space="preserve"> </w:t>
            </w:r>
          </w:p>
          <w:p w14:paraId="387941E6" w14:textId="053839C3" w:rsidR="00105782" w:rsidRPr="0074266B" w:rsidRDefault="00147F13" w:rsidP="004B509E">
            <w:pPr>
              <w:pStyle w:val="ListParagraph1"/>
              <w:spacing w:line="360" w:lineRule="auto"/>
              <w:ind w:left="0"/>
              <w:jc w:val="both"/>
              <w:rPr>
                <w:rFonts w:ascii="Times New Roman" w:hAnsi="Times New Roman"/>
                <w:b/>
                <w:bCs/>
                <w:color w:val="000000" w:themeColor="text1"/>
                <w:sz w:val="24"/>
                <w:szCs w:val="24"/>
                <w:shd w:val="clear" w:color="auto" w:fill="F9F9F9"/>
                <w:lang w:val="en-IN"/>
              </w:rPr>
            </w:pPr>
            <w:r w:rsidRPr="00147F13">
              <w:rPr>
                <w:rFonts w:ascii="Times New Roman" w:hAnsi="Times New Roman"/>
                <w:sz w:val="24"/>
                <w:szCs w:val="24"/>
              </w:rPr>
              <w:t xml:space="preserve">The authors were </w:t>
            </w:r>
            <w:r w:rsidR="00AA0324">
              <w:rPr>
                <w:rFonts w:ascii="Times New Roman" w:hAnsi="Times New Roman"/>
                <w:sz w:val="24"/>
                <w:szCs w:val="24"/>
              </w:rPr>
              <w:t>needs</w:t>
            </w:r>
            <w:r w:rsidRPr="00147F13">
              <w:rPr>
                <w:rFonts w:ascii="Times New Roman" w:hAnsi="Times New Roman"/>
                <w:sz w:val="24"/>
                <w:szCs w:val="24"/>
              </w:rPr>
              <w:t xml:space="preserve"> to demonstrate improved mortality for PPCM patients through the addition of PTX 800mg TID to standard heart failure therapy. Rather it appears to be potentially harmful. In the absence of any demonstrable benefit for PPCM patients in this study and in the absence of other randomized trials on the subject, these results prompt us to underscore a note of caution against the use of PTX in addition to standard heart failure therapy in all PPCM patients. Authors should perform a fisher’s exact test to show if the difference in mortality between the 2 groups is significant or if there is </w:t>
            </w:r>
            <w:r w:rsidRPr="00147F13">
              <w:rPr>
                <w:rFonts w:ascii="Times New Roman" w:hAnsi="Times New Roman"/>
                <w:sz w:val="24"/>
                <w:szCs w:val="24"/>
              </w:rPr>
              <w:lastRenderedPageBreak/>
              <w:t xml:space="preserve">just a trend towards increased mortality in the pentoxyfilline group This is a very interesting study and its main strength is that it is randomized placebo control trial. </w:t>
            </w:r>
          </w:p>
        </w:tc>
      </w:tr>
    </w:tbl>
    <w:p w14:paraId="5B4FD833" w14:textId="77777777" w:rsidR="008B4488" w:rsidRPr="007B4727" w:rsidRDefault="008B4488" w:rsidP="00147F13">
      <w:pPr>
        <w:spacing w:line="360" w:lineRule="auto"/>
        <w:rPr>
          <w:rFonts w:ascii="Times New Roman" w:hAnsi="Times New Roman" w:cs="Times New Roman"/>
          <w:color w:val="000000" w:themeColor="text1"/>
          <w:sz w:val="24"/>
          <w:szCs w:val="24"/>
        </w:rPr>
      </w:pPr>
    </w:p>
    <w:sectPr w:rsidR="008B4488" w:rsidRPr="007B4727"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A085A" w14:textId="77777777" w:rsidR="00535DBE" w:rsidRDefault="00535DBE" w:rsidP="00F65AB0">
      <w:pPr>
        <w:spacing w:after="0" w:line="240" w:lineRule="auto"/>
      </w:pPr>
      <w:r>
        <w:separator/>
      </w:r>
    </w:p>
  </w:endnote>
  <w:endnote w:type="continuationSeparator" w:id="0">
    <w:p w14:paraId="0D6E1673" w14:textId="77777777" w:rsidR="00535DBE" w:rsidRDefault="00535DBE"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9A093" w14:textId="77777777" w:rsidR="00535DBE" w:rsidRDefault="00535DBE" w:rsidP="00F65AB0">
      <w:pPr>
        <w:spacing w:after="0" w:line="240" w:lineRule="auto"/>
      </w:pPr>
      <w:r>
        <w:separator/>
      </w:r>
    </w:p>
  </w:footnote>
  <w:footnote w:type="continuationSeparator" w:id="0">
    <w:p w14:paraId="0CACA6AA" w14:textId="77777777" w:rsidR="00535DBE" w:rsidRDefault="00535DBE"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3D332C"/>
    <w:multiLevelType w:val="hybridMultilevel"/>
    <w:tmpl w:val="FC04CB56"/>
    <w:lvl w:ilvl="0" w:tplc="DE76F97E">
      <w:start w:val="1"/>
      <w:numFmt w:val="decimal"/>
      <w:lvlText w:val="%1."/>
      <w:lvlJc w:val="left"/>
      <w:pPr>
        <w:ind w:left="1665" w:hanging="16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4"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5" w15:restartNumberingAfterBreak="0">
    <w:nsid w:val="7C8972CF"/>
    <w:multiLevelType w:val="hybridMultilevel"/>
    <w:tmpl w:val="8BB04D4E"/>
    <w:lvl w:ilvl="0" w:tplc="4009000D">
      <w:start w:val="1"/>
      <w:numFmt w:val="bullet"/>
      <w:lvlText w:val=""/>
      <w:lvlJc w:val="left"/>
      <w:pPr>
        <w:ind w:left="1548" w:hanging="360"/>
      </w:pPr>
      <w:rPr>
        <w:rFonts w:ascii="Wingdings" w:hAnsi="Wingdings" w:hint="default"/>
      </w:rPr>
    </w:lvl>
    <w:lvl w:ilvl="1" w:tplc="40090003" w:tentative="1">
      <w:start w:val="1"/>
      <w:numFmt w:val="bullet"/>
      <w:lvlText w:val="o"/>
      <w:lvlJc w:val="left"/>
      <w:pPr>
        <w:ind w:left="2268" w:hanging="360"/>
      </w:pPr>
      <w:rPr>
        <w:rFonts w:ascii="Courier New" w:hAnsi="Courier New" w:cs="Courier New" w:hint="default"/>
      </w:rPr>
    </w:lvl>
    <w:lvl w:ilvl="2" w:tplc="40090005" w:tentative="1">
      <w:start w:val="1"/>
      <w:numFmt w:val="bullet"/>
      <w:lvlText w:val=""/>
      <w:lvlJc w:val="left"/>
      <w:pPr>
        <w:ind w:left="2988" w:hanging="360"/>
      </w:pPr>
      <w:rPr>
        <w:rFonts w:ascii="Wingdings" w:hAnsi="Wingdings" w:hint="default"/>
      </w:rPr>
    </w:lvl>
    <w:lvl w:ilvl="3" w:tplc="40090001" w:tentative="1">
      <w:start w:val="1"/>
      <w:numFmt w:val="bullet"/>
      <w:lvlText w:val=""/>
      <w:lvlJc w:val="left"/>
      <w:pPr>
        <w:ind w:left="3708" w:hanging="360"/>
      </w:pPr>
      <w:rPr>
        <w:rFonts w:ascii="Symbol" w:hAnsi="Symbol" w:hint="default"/>
      </w:rPr>
    </w:lvl>
    <w:lvl w:ilvl="4" w:tplc="40090003" w:tentative="1">
      <w:start w:val="1"/>
      <w:numFmt w:val="bullet"/>
      <w:lvlText w:val="o"/>
      <w:lvlJc w:val="left"/>
      <w:pPr>
        <w:ind w:left="4428" w:hanging="360"/>
      </w:pPr>
      <w:rPr>
        <w:rFonts w:ascii="Courier New" w:hAnsi="Courier New" w:cs="Courier New" w:hint="default"/>
      </w:rPr>
    </w:lvl>
    <w:lvl w:ilvl="5" w:tplc="40090005" w:tentative="1">
      <w:start w:val="1"/>
      <w:numFmt w:val="bullet"/>
      <w:lvlText w:val=""/>
      <w:lvlJc w:val="left"/>
      <w:pPr>
        <w:ind w:left="5148" w:hanging="360"/>
      </w:pPr>
      <w:rPr>
        <w:rFonts w:ascii="Wingdings" w:hAnsi="Wingdings" w:hint="default"/>
      </w:rPr>
    </w:lvl>
    <w:lvl w:ilvl="6" w:tplc="40090001" w:tentative="1">
      <w:start w:val="1"/>
      <w:numFmt w:val="bullet"/>
      <w:lvlText w:val=""/>
      <w:lvlJc w:val="left"/>
      <w:pPr>
        <w:ind w:left="5868" w:hanging="360"/>
      </w:pPr>
      <w:rPr>
        <w:rFonts w:ascii="Symbol" w:hAnsi="Symbol" w:hint="default"/>
      </w:rPr>
    </w:lvl>
    <w:lvl w:ilvl="7" w:tplc="40090003" w:tentative="1">
      <w:start w:val="1"/>
      <w:numFmt w:val="bullet"/>
      <w:lvlText w:val="o"/>
      <w:lvlJc w:val="left"/>
      <w:pPr>
        <w:ind w:left="6588" w:hanging="360"/>
      </w:pPr>
      <w:rPr>
        <w:rFonts w:ascii="Courier New" w:hAnsi="Courier New" w:cs="Courier New" w:hint="default"/>
      </w:rPr>
    </w:lvl>
    <w:lvl w:ilvl="8" w:tplc="40090005" w:tentative="1">
      <w:start w:val="1"/>
      <w:numFmt w:val="bullet"/>
      <w:lvlText w:val=""/>
      <w:lvlJc w:val="left"/>
      <w:pPr>
        <w:ind w:left="7308"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6719C"/>
    <w:rsid w:val="000B1569"/>
    <w:rsid w:val="000B7978"/>
    <w:rsid w:val="000D4CD0"/>
    <w:rsid w:val="000E0763"/>
    <w:rsid w:val="000E6408"/>
    <w:rsid w:val="00105782"/>
    <w:rsid w:val="00106900"/>
    <w:rsid w:val="001477C2"/>
    <w:rsid w:val="00147F13"/>
    <w:rsid w:val="0017358D"/>
    <w:rsid w:val="00255E47"/>
    <w:rsid w:val="002B3C95"/>
    <w:rsid w:val="00304310"/>
    <w:rsid w:val="003570F3"/>
    <w:rsid w:val="00357AAB"/>
    <w:rsid w:val="003B2769"/>
    <w:rsid w:val="00405713"/>
    <w:rsid w:val="00427F69"/>
    <w:rsid w:val="004B509E"/>
    <w:rsid w:val="004E685A"/>
    <w:rsid w:val="004F4330"/>
    <w:rsid w:val="00535DBE"/>
    <w:rsid w:val="005636D6"/>
    <w:rsid w:val="00576D4A"/>
    <w:rsid w:val="00581FF0"/>
    <w:rsid w:val="005921AE"/>
    <w:rsid w:val="005C09BF"/>
    <w:rsid w:val="005C59E4"/>
    <w:rsid w:val="005D72EB"/>
    <w:rsid w:val="005D7FCF"/>
    <w:rsid w:val="00653DBF"/>
    <w:rsid w:val="006B7950"/>
    <w:rsid w:val="006E6008"/>
    <w:rsid w:val="00727A8C"/>
    <w:rsid w:val="0074266B"/>
    <w:rsid w:val="00742D2B"/>
    <w:rsid w:val="00764BBE"/>
    <w:rsid w:val="00766F94"/>
    <w:rsid w:val="0077306A"/>
    <w:rsid w:val="00785C75"/>
    <w:rsid w:val="007948F6"/>
    <w:rsid w:val="007A0008"/>
    <w:rsid w:val="007B4727"/>
    <w:rsid w:val="00821092"/>
    <w:rsid w:val="00833D20"/>
    <w:rsid w:val="00844E5F"/>
    <w:rsid w:val="008B4488"/>
    <w:rsid w:val="00903E21"/>
    <w:rsid w:val="009270DD"/>
    <w:rsid w:val="00955CD2"/>
    <w:rsid w:val="009D6F8E"/>
    <w:rsid w:val="009E66B8"/>
    <w:rsid w:val="00A6677E"/>
    <w:rsid w:val="00A960E7"/>
    <w:rsid w:val="00AA0324"/>
    <w:rsid w:val="00AC6BD7"/>
    <w:rsid w:val="00AD3141"/>
    <w:rsid w:val="00AF6633"/>
    <w:rsid w:val="00B56416"/>
    <w:rsid w:val="00B575D0"/>
    <w:rsid w:val="00B8066A"/>
    <w:rsid w:val="00C51DFB"/>
    <w:rsid w:val="00C60A17"/>
    <w:rsid w:val="00C8007C"/>
    <w:rsid w:val="00C96A54"/>
    <w:rsid w:val="00CC0027"/>
    <w:rsid w:val="00CC2D31"/>
    <w:rsid w:val="00D111D0"/>
    <w:rsid w:val="00E257C0"/>
    <w:rsid w:val="00EC5DC2"/>
    <w:rsid w:val="00F50C21"/>
    <w:rsid w:val="00F65AB0"/>
    <w:rsid w:val="00F720C9"/>
    <w:rsid w:val="00F72935"/>
    <w:rsid w:val="00FB43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1">
    <w:name w:val="heading 1"/>
    <w:basedOn w:val="Normal"/>
    <w:next w:val="Normal"/>
    <w:link w:val="Heading1Char"/>
    <w:uiPriority w:val="9"/>
    <w:qFormat/>
    <w:rsid w:val="006E60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customStyle="1" w:styleId="Heading1Char">
    <w:name w:val="Heading 1 Char"/>
    <w:basedOn w:val="DefaultParagraphFont"/>
    <w:link w:val="Heading1"/>
    <w:uiPriority w:val="9"/>
    <w:rsid w:val="006E6008"/>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0B7978"/>
    <w:rPr>
      <w:b/>
      <w:bCs/>
    </w:rPr>
  </w:style>
  <w:style w:type="paragraph" w:customStyle="1" w:styleId="ListParagraph1">
    <w:name w:val="List Paragraph1"/>
    <w:basedOn w:val="Normal"/>
    <w:uiPriority w:val="34"/>
    <w:qFormat/>
    <w:rsid w:val="00147F13"/>
    <w:pPr>
      <w:ind w:left="720"/>
      <w:contextualSpacing/>
    </w:pPr>
    <w:rPr>
      <w:rFonts w:ascii="Calibri" w:eastAsia="SimSu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Praveen Kumar</cp:lastModifiedBy>
  <cp:revision>12</cp:revision>
  <dcterms:created xsi:type="dcterms:W3CDTF">2021-05-05T09:33:00Z</dcterms:created>
  <dcterms:modified xsi:type="dcterms:W3CDTF">2022-02-23T09:12:00Z</dcterms:modified>
</cp:coreProperties>
</file>